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3D" w:rsidRDefault="00E6498F" w:rsidP="00E6498F">
      <w:pPr>
        <w:spacing w:after="0" w:line="240" w:lineRule="auto"/>
        <w:textAlignment w:val="baseline"/>
        <w:rPr>
          <w:rFonts w:ascii="inherit" w:eastAsia="Times New Roman" w:hAnsi="inherit" w:cs="Helvetica"/>
          <w:sz w:val="16"/>
          <w:szCs w:val="16"/>
        </w:rPr>
      </w:pPr>
      <w:r>
        <w:rPr>
          <w:rFonts w:ascii="inherit" w:eastAsia="Times New Roman" w:hAnsi="inherit" w:cs="Helvetica"/>
          <w:sz w:val="16"/>
          <w:szCs w:val="16"/>
        </w:rPr>
        <w:t>Коррекционные программы</w:t>
      </w:r>
    </w:p>
    <w:p w:rsidR="00EA673D" w:rsidRDefault="00EA673D" w:rsidP="00E6498F">
      <w:p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</w:p>
    <w:p w:rsidR="00EA673D" w:rsidRDefault="00EA673D" w:rsidP="00E6498F">
      <w:p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</w:p>
    <w:p w:rsidR="00EA673D" w:rsidRPr="00EA673D" w:rsidRDefault="00EA673D" w:rsidP="00623A7F">
      <w:pPr>
        <w:numPr>
          <w:ilvl w:val="0"/>
          <w:numId w:val="1"/>
        </w:numPr>
        <w:spacing w:after="0" w:line="240" w:lineRule="auto"/>
        <w:ind w:left="346" w:hanging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Филичева Т.Б., Чиркина Г.В., Туманова Т.В. Программы дошкольных образовательных учреждений компенсирующего вида для детей с нарушениями речи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Программа воспитания и обучения дошкольников с тяжелыми нарушениями речи (Под редакцией профессора Л.В.Лопатиной)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Сековец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Л.С. (ред.) Коррекция нарушений речи у дошкольников: Часть 1. Организационные вопросы программно-методического обеспечения — М.: АРКТИ, 2005. — 248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>с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. (Коррекционная педагогика)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Сековец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Л.С.,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Разумова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Л.И. и др. Коррекция нарушений речи у дошкольников: Часть 2. Обучение детей с общим недоразвитием речи в условиях ДОУ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 xml:space="preserve"> П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 xml:space="preserve">од ред. Л. С.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Сековец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. — М.: АРКТИ, 2006. — 368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>с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. (Коррекционная педагогика)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Иванова Ю.В.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>Дошкольный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 xml:space="preserve">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логопункт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>: документация, планирование и организация работы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Иванова Ю.В “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>Дошкольный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 xml:space="preserve">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логопункт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>. Раздаточный материал для работы с детьми 5-7 лет”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Нищева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Н.В. Программа коррекционно-развивающей работы в младшей логопедической группе детского сада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Нищева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Филичева Т.Б., Чиркина Г.В. Программа обучения детей с недоразвитием фонетического строя речи (6-й год жизни) Учебное пособие для логопедов и воспитателей детских садов с нарушениями речи, – М.: МГОПИ, 1993.- старшая группа; – подготовительная группа.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Громова О.Е. Инновации – в логопедическую практику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Ткаченко Т.А. Программа Развитие связной речи у дошкольников 4-7 лет,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Ювента</w:t>
      </w:r>
      <w:proofErr w:type="spellEnd"/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Нищева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Н.В. Организация коррекционно-развивающей работы в младшей логопедической группе + Картинный материал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Граб Л. М. Тематическое планирование коррекционной работы в логопедической группе для детей 5-6 лет с ОНР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Лицманенко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Н.Н. Перспективное планирование коррекционной работы с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безречевыми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детьми в ДОУ. Армавир 2002 г.,13 стр.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Степанова О.А. “Организация логопедической работы в дошкольном образовательном учреждении”, М.: ТЦ Сфера, 2003. — 112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>с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.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Каше Г.А., Филичева Т.Б. «Программа обучения детей с недоразвитием фонетического строя речи (в подготовительной к школе группе)»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Кислякова Ю.Н., Мороз Л.Н. «Программа для специальных дошкольных учреждений. Воспитание и обучение детей с тяжелыми нарушениями речи»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Программа по подготовке ребёнка с ЗПР к обучению грамоте (Тихонова Т.Г.)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Казьмин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А.М.,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Петрусенко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Е.А.,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Перминова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Г.А. “Индивидуально-ориентированная коррекционно-развивающая программа ЛЕКОТЕКА”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Баряева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Л.Б.,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Гаврилушкина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О.П., Зарин А.П., Соколова Н.Д. Программа воспитания и обучения дошкольников с интеллектуальной недостаточностью, СПб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 xml:space="preserve">.: 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СОЮЗ, 2003. (Коррекционная педагогика)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Безрукова О.А.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Каленкова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О.Н. Методика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>определения уровня речевого развития детей дошкольного возраста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.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 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Стребелева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 Е.А. Индивидуальные программы воспитания, обучения и развития ребенка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«Воспитание и обучение глухих детей дошкольного возраста» (М., 1991);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«Воспитание и обучение слабослышащих детей дошкольного возраста»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 xml:space="preserve">( 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М., 1991);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«Воспитание и обучение слабослышащих дошкольников со сложными (комплексными) нарушениями развития» (М., 2006);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«Программы специальных (коррекционных) образовательных учреждений IV вида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 xml:space="preserve">( 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для детей с нарушениями зрения)» ( М., 2003);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«Воспитание и обучение умственно отсталых детей дошкольного возраста» 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 xml:space="preserve">( 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М., 1991);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«Программа воспитания и обучения дошкольников с интеллектуальной недостаточностью» (СПб</w:t>
      </w:r>
      <w:proofErr w:type="gramStart"/>
      <w:r w:rsidRPr="00EA673D">
        <w:rPr>
          <w:rFonts w:ascii="inherit" w:eastAsia="Times New Roman" w:hAnsi="inherit" w:cs="Helvetica"/>
          <w:sz w:val="16"/>
          <w:szCs w:val="16"/>
        </w:rPr>
        <w:t xml:space="preserve">., </w:t>
      </w:r>
      <w:proofErr w:type="gramEnd"/>
      <w:r w:rsidRPr="00EA673D">
        <w:rPr>
          <w:rFonts w:ascii="inherit" w:eastAsia="Times New Roman" w:hAnsi="inherit" w:cs="Helvetica"/>
          <w:sz w:val="16"/>
          <w:szCs w:val="16"/>
        </w:rPr>
        <w:t>2001);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«Коррекционно-развивающее обучение и воспитание: программа ДОУ компенсирующего вида для детей с нарушением интеллекта» (М., 2005).</w:t>
      </w:r>
    </w:p>
    <w:p w:rsidR="00EA673D" w:rsidRP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>«Маленькие ступеньки: Программа ранней педагогической помощи детям с отклонениями в развитии» (М., 2001)</w:t>
      </w:r>
    </w:p>
    <w:p w:rsidR="00EA673D" w:rsidRDefault="00EA673D" w:rsidP="00E6498F">
      <w:pPr>
        <w:numPr>
          <w:ilvl w:val="0"/>
          <w:numId w:val="1"/>
        </w:numPr>
        <w:spacing w:after="0" w:line="240" w:lineRule="auto"/>
        <w:ind w:left="346"/>
        <w:textAlignment w:val="baseline"/>
        <w:rPr>
          <w:rFonts w:ascii="inherit" w:eastAsia="Times New Roman" w:hAnsi="inherit" w:cs="Helvetica"/>
          <w:sz w:val="16"/>
          <w:szCs w:val="16"/>
        </w:rPr>
      </w:pPr>
      <w:r w:rsidRPr="00EA673D">
        <w:rPr>
          <w:rFonts w:ascii="inherit" w:eastAsia="Times New Roman" w:hAnsi="inherit" w:cs="Helvetica"/>
          <w:sz w:val="16"/>
          <w:szCs w:val="16"/>
        </w:rPr>
        <w:t xml:space="preserve">Воспитание и обучение глухих детей дошкольного возраста. Авторы: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Л.П.Носкова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,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Л.А.Головчиц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, Н.Д.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Шматко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,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Т.В.Пелымская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 xml:space="preserve">, Р.Т. </w:t>
      </w:r>
      <w:proofErr w:type="spellStart"/>
      <w:r w:rsidRPr="00EA673D">
        <w:rPr>
          <w:rFonts w:ascii="inherit" w:eastAsia="Times New Roman" w:hAnsi="inherit" w:cs="Helvetica"/>
          <w:sz w:val="16"/>
          <w:szCs w:val="16"/>
        </w:rPr>
        <w:t>Есимханова</w:t>
      </w:r>
      <w:proofErr w:type="spellEnd"/>
      <w:r w:rsidRPr="00EA673D">
        <w:rPr>
          <w:rFonts w:ascii="inherit" w:eastAsia="Times New Roman" w:hAnsi="inherit" w:cs="Helvetica"/>
          <w:sz w:val="16"/>
          <w:szCs w:val="16"/>
        </w:rPr>
        <w:t>, А.А. Катаева, Г.В. Короткова, Г.В. Трофимова.</w:t>
      </w:r>
    </w:p>
    <w:p w:rsidR="00623A7F" w:rsidRPr="00623A7F" w:rsidRDefault="00623A7F" w:rsidP="00623A7F">
      <w:pPr>
        <w:pStyle w:val="a4"/>
        <w:numPr>
          <w:ilvl w:val="0"/>
          <w:numId w:val="1"/>
        </w:numPr>
        <w:tabs>
          <w:tab w:val="clear" w:pos="786"/>
          <w:tab w:val="num" w:pos="426"/>
        </w:tabs>
        <w:spacing w:after="0" w:line="240" w:lineRule="auto"/>
        <w:ind w:left="426" w:hanging="42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623A7F">
        <w:rPr>
          <w:rFonts w:ascii="inherit" w:eastAsia="Times New Roman" w:hAnsi="inherit" w:cs="Times New Roman"/>
          <w:sz w:val="16"/>
          <w:szCs w:val="16"/>
        </w:rPr>
        <w:t xml:space="preserve">Программа «Воспитание и обучение слабослышащих детей дошкольного возраста» Авторы: Л.А. </w:t>
      </w:r>
      <w:proofErr w:type="spellStart"/>
      <w:r w:rsidRPr="00623A7F">
        <w:rPr>
          <w:rFonts w:ascii="inherit" w:eastAsia="Times New Roman" w:hAnsi="inherit" w:cs="Times New Roman"/>
          <w:sz w:val="16"/>
          <w:szCs w:val="16"/>
        </w:rPr>
        <w:t>Головчиц</w:t>
      </w:r>
      <w:proofErr w:type="spellEnd"/>
      <w:r w:rsidRPr="00623A7F">
        <w:rPr>
          <w:rFonts w:ascii="inherit" w:eastAsia="Times New Roman" w:hAnsi="inherit" w:cs="Times New Roman"/>
          <w:sz w:val="16"/>
          <w:szCs w:val="16"/>
        </w:rPr>
        <w:t xml:space="preserve">, </w:t>
      </w:r>
      <w:proofErr w:type="spellStart"/>
      <w:r w:rsidRPr="00623A7F">
        <w:rPr>
          <w:rFonts w:ascii="inherit" w:eastAsia="Times New Roman" w:hAnsi="inherit" w:cs="Times New Roman"/>
          <w:sz w:val="16"/>
          <w:szCs w:val="16"/>
        </w:rPr>
        <w:t>Л.П.Носко</w:t>
      </w:r>
      <w:r>
        <w:rPr>
          <w:rFonts w:ascii="inherit" w:eastAsia="Times New Roman" w:hAnsi="inherit" w:cs="Times New Roman"/>
          <w:sz w:val="16"/>
          <w:szCs w:val="16"/>
        </w:rPr>
        <w:t>ва</w:t>
      </w:r>
      <w:proofErr w:type="spellEnd"/>
      <w:r>
        <w:rPr>
          <w:rFonts w:ascii="inherit" w:eastAsia="Times New Roman" w:hAnsi="inherit" w:cs="Times New Roman"/>
          <w:sz w:val="16"/>
          <w:szCs w:val="16"/>
        </w:rPr>
        <w:t xml:space="preserve">, Н.Д. </w:t>
      </w:r>
      <w:proofErr w:type="spellStart"/>
      <w:r w:rsidRPr="00623A7F">
        <w:rPr>
          <w:rFonts w:ascii="inherit" w:eastAsia="Times New Roman" w:hAnsi="inherit" w:cs="Times New Roman"/>
          <w:sz w:val="16"/>
          <w:szCs w:val="16"/>
        </w:rPr>
        <w:t>Шматко</w:t>
      </w:r>
      <w:proofErr w:type="spellEnd"/>
      <w:r w:rsidRPr="00623A7F">
        <w:rPr>
          <w:rFonts w:ascii="inherit" w:eastAsia="Times New Roman" w:hAnsi="inherit" w:cs="Times New Roman"/>
          <w:sz w:val="16"/>
          <w:szCs w:val="16"/>
        </w:rPr>
        <w:t>, А.Д. Салахова, Г.В. Короткова, А.А. Катаева, Т. В. Трофимова.</w:t>
      </w:r>
    </w:p>
    <w:p w:rsidR="00EA673D" w:rsidRPr="00623A7F" w:rsidRDefault="00EA673D" w:rsidP="00623A7F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720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623A7F">
        <w:rPr>
          <w:rFonts w:ascii="inherit" w:eastAsia="Times New Roman" w:hAnsi="inherit" w:cs="Times New Roman"/>
          <w:sz w:val="16"/>
          <w:szCs w:val="16"/>
        </w:rPr>
        <w:t xml:space="preserve">Программа «Воспитание и обучение слабослышащих дошкольников со сложными (комплексными) нарушениями развития» (программно-методический комплект) Авторы: О.П. </w:t>
      </w:r>
      <w:proofErr w:type="spellStart"/>
      <w:r w:rsidRPr="00623A7F">
        <w:rPr>
          <w:rFonts w:ascii="inherit" w:eastAsia="Times New Roman" w:hAnsi="inherit" w:cs="Times New Roman"/>
          <w:sz w:val="16"/>
          <w:szCs w:val="16"/>
        </w:rPr>
        <w:t>Гаврилушкина</w:t>
      </w:r>
      <w:proofErr w:type="spellEnd"/>
      <w:r w:rsidRPr="00623A7F">
        <w:rPr>
          <w:rFonts w:ascii="inherit" w:eastAsia="Times New Roman" w:hAnsi="inherit" w:cs="Times New Roman"/>
          <w:sz w:val="16"/>
          <w:szCs w:val="16"/>
        </w:rPr>
        <w:t xml:space="preserve">, Л.А. </w:t>
      </w:r>
      <w:proofErr w:type="spellStart"/>
      <w:r w:rsidRPr="00623A7F">
        <w:rPr>
          <w:rFonts w:ascii="inherit" w:eastAsia="Times New Roman" w:hAnsi="inherit" w:cs="Times New Roman"/>
          <w:sz w:val="16"/>
          <w:szCs w:val="16"/>
        </w:rPr>
        <w:t>Головчиц</w:t>
      </w:r>
      <w:proofErr w:type="spellEnd"/>
      <w:r w:rsidRPr="00623A7F">
        <w:rPr>
          <w:rFonts w:ascii="inherit" w:eastAsia="Times New Roman" w:hAnsi="inherit" w:cs="Times New Roman"/>
          <w:sz w:val="16"/>
          <w:szCs w:val="16"/>
        </w:rPr>
        <w:t xml:space="preserve">, Л.В. Дмитриева, Н.Д. Соколова, В.М. Шатов, Н.Д. </w:t>
      </w:r>
      <w:proofErr w:type="spellStart"/>
      <w:r w:rsidRPr="00623A7F">
        <w:rPr>
          <w:rFonts w:ascii="inherit" w:eastAsia="Times New Roman" w:hAnsi="inherit" w:cs="Times New Roman"/>
          <w:sz w:val="16"/>
          <w:szCs w:val="16"/>
        </w:rPr>
        <w:t>Шматко</w:t>
      </w:r>
      <w:proofErr w:type="spellEnd"/>
      <w:r w:rsidRPr="00623A7F">
        <w:rPr>
          <w:rFonts w:ascii="inherit" w:eastAsia="Times New Roman" w:hAnsi="inherit" w:cs="Times New Roman"/>
          <w:sz w:val="16"/>
          <w:szCs w:val="16"/>
        </w:rPr>
        <w:t>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Программа обучения правильной речи заикающихся детей старшего дошкольного возраста Программа составлена в НИИ дефектологии АПН СССР (в настоящее время-Институт коррекционной педагогики РАО), при ее разработке были использованы результаты исследований, проведенных в секторе логопедии данного учреждения под руководством Р.Е. Левиной. Составитель С.А. Миронова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 .</w:t>
      </w:r>
      <w:proofErr w:type="gramEnd"/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Учим говорить правильн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о(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 учебно-методический комплект) Автор Т.А. Ткаченко.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Программа логопедической работы в ДОУ Авторы: Л.В.Лопатина,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Г.Г.Голубева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Л.Б.Баряева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Речецветик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(парциальная программа комплексного развития коммуникативно-познавательных речевых способностей дошкольников) Автор Г.А.Ванюхина.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Программы специальных (коррекционных) образовательных учреждений IV вида (для детей с нарушением зрения). Программы детского сада. Коррекционная работа в детском саду. Под ред. Плаксиной Л.И. – М.: Просвещение, 1997.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Специальные коррекционные программы для дошкольников с тяжелыми нарушениями зрения. Под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науч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. ред.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Шипициной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Л.М. – СПб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.: 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Образование, 1995.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Плаксина Л.И.,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Сековец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Л.С. Коррекционно-развивающая среда в дошкольных образовательных учреждениях компенсирующего вида: Учебно-методическое пособие. – М.: ЗАО «ЭЛТИ-КУДИЦ», 2006.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Развернутое тематическое планирование по программе под ред. Л.И. Плаксиной / авт.-сост. Е.А.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Чевычелова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. –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Вологоград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.: Учитель, 2012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Феоктистова В.А., Головина Т.П., Рудакова Л.В. и др. Обучение и коррекция развития дошкольников с нарушенным зрением: Методическое пособие. – СПб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.: 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Образование, 1995.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Дружинина Л. А. Коррекционная работа в детском саду для детей с нарушением зрения: Методическое пособие. – М.: Экзамен, 2006.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Социализация дошкольников с нарушением зрения средствами игры. Под ред. Е.Н.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Подколзиной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– М.: Город Детства, 2006.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Корнилова И.Г., Игра и творчество в развитии общения старших дошкольников с нарушениями зрения.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Креативная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игра-драматизация. – М.: Изд-во «Экзамен», 2004.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Хорош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 С.М., Игрушка и ее роль в воспитании слепого дошкольника. – М.: ВОС, 1983.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Занятия по развитию социально-бытовой ориентировки с дошкольниками, имеющими нарушения зрения. Методические рекомендации. /Сост. Дружинина Л. А. и др./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науч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ред. Дружинина Л. А., — Челябинск: АЛИМ, изд-во Марины Волковой, 2008.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lastRenderedPageBreak/>
        <w:t xml:space="preserve">Социально-бытовая ориентировка дошкольников с нарушением зрения (перспективное планирование и конспекты специальных коррекционных занятий). Под ред. Е.Н.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Подколзиной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– М.: Город Детства. 2007.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Никулина Г.В., Волкова И.П.,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Фещенко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Е.К. Оценка готовности к школьному обучению детей с нарушением зрения. Учебное пособие СПб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.: 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РГПУ им. А.И.Герцена, 2001.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Плаксина Л.И. Развитие зрительного восприятия у детей с нарушением зрения в процессе обучения математике. – Калуга: «Адель», 1998.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Ремезова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Л.А. Формирование геометрических представлений у дошкольников с нарушением зрения: Методическое пособие. – Тольятти. 2002.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Ремезова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Л.А., Сергеева Л.В.,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Юрлина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О.Ф. Формирование у детей с нарушением зрения представлений о величине и измерении величин: Методическое пособие. – Самара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:. 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Изд-во СГПУ, 2004.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Е.В.Колесникова. 500 игр для коррекционно-развивающего обучения детей 3-7 лет.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–М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.: «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Ювента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», 2004.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Григорьева Л.П.,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Бернадская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М.Э., Блинникова И.В., Солнцева О.Г. Развитие восприятия у ребенка. Пособие для коррекционных занятий с детьми с ослабленным зрением в семье, детском саду, начальной школе. – М.: Школьная Пресса, 2007.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Занятия по развитию зрительного восприятия у дошкольников с нарушениями зрения. Методические рекомендации. / Сост. Л.А. Дружинина и др.;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науч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ред. Л.А. Дружинина,  — Челябинск: АЛИМ, изд-во Марины Волковой, 2007.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Ремезова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Л.А. Формирование представлений о цвете у дошкольников с нарушением зрения: Методическое пособие. – Тольятти. 2002.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Никулина Г.В., Потемкина А.В., Фомичева Л.В., Готовим к школе ребенка с нарушениями зрения. – СПб.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:«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Детство-Пресс», 2004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Занятия по развитию ориентировки в пространстве у дошкольников с нарушениями зрения. Методические рекомендации. /</w:t>
      </w:r>
      <w:proofErr w:type="spellStart"/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Сост</w:t>
      </w:r>
      <w:proofErr w:type="spellEnd"/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 Дружинина Л. А. и др.;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науч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ред. Дружинина Л. А. – Челябинск: АЛИМ, изд-во Марины Волковой, 2008.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Филатов А.И, Развитие пространственных представлений у дошкольников с нарушением зрения. – М.:«Книголюб», 2010.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Шорыгина Т.А., Учимся ориентироваться в пространстве. – М.: «Творческий центр», 2004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Нечаева Т.И., Развитие пространственной ориентировки. – Ростов-на-Дону: «Феникс», 2008.</w:t>
      </w:r>
    </w:p>
    <w:p w:rsidR="00EA673D" w:rsidRPr="00EA673D" w:rsidRDefault="00EA673D" w:rsidP="00E6498F">
      <w:pPr>
        <w:numPr>
          <w:ilvl w:val="0"/>
          <w:numId w:val="3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Семаго Н.Я., Методика формирования пространственных представлений у детей дошкольного и младшего школьного возраста. – М.: «Айрис-Пресс», 2007.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Феоктистова В.А. Развитие навыков общения у слабовидящих детей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.. / 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Под ред.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Шипицыной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Л.М.– СПб.: Речь, 2005.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Денискина В.З. Учимся улыбаться.– М., 2008.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Лапп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Е. А. Развитие связной речи у детей 5-7 лет с нарушениями зрения: планирование и конспекты. – М.: Сфера, 2006.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Сековец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Л.С., Физическое воспитание детей дошкольного возраста с монокулярным зрением. – Н. Новгород: Нижегородский гуманитарный центр, 2000.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Сековец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Л.С., Коррекционно-педагогическая работа по физическому воспитанию детей дошкольного возраста с нарушением зрения. – Н. Новгород: Изд-во Ю.А. Николаева, 2001.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Потемкина А.В., Методика обучения изобразительной деятельности и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тифлографика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Учебно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– методическое пособие. – М.: Просвещение, 1997.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Ремезова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Л.А, Развитие конструктивной деятельности у старших дошкольников с нарушениями зрения. — Самара: Изд-в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о ООО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 «НТЦ», 2002.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Ремезова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Л.А., Обучение дошкольников с нарушениями зрения конструированию из строительного материала. – Самара: изд-во СПГУ, 2003.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Плаксина Л.И, Развитие зрительного восприятия в процессе предметного рисования у детей с нарушением зрения: учебно-методическое пособие для педагога-дефектолога. – М.: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Гуманитар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. изд. центр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Владос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, 2008.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Эмоциональное и познавательное развитие ребенка на музыкальных занятиях. / Под ред. Ю. В.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Липес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. М.: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Теревинф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, 2006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Плаксина Л.И. Теоретические основы коррекционной работы в детских садах для детей с нарушением зрения. – М.: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ГороД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, 1998.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Воспитание и обучение слепого дошкольника. Под ред. Солнцевой Л.И.,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Подколзиной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Е.Н. – М., 2005.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Солнцева Л.И. Психология детей с нарушением зрения (детская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тифлопсихология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). – М.: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Классикс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Стиль, 2006.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Анисимова Н.Л.,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Новичкова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И.В., Солнцева Л.И. Особенности психологической помощи детям с нарушениями зрения в дошкольном учреждении: Методические рекомендации– 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М.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, 2001.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Подколзина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Е.Н., Индивидуальные коррекционные занятия тифлопедагога с дошкольниками, имеющими тяжелую зрительную патологию и сопутствующие заболевания. – М.: Российская государственная библиотека для слепых, ООО «ИПТК «Логос» ВОС», 2008.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Григорян Л.А., Кащенко Т.П. Комплексное лечение косоглазия и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амблиопии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в сочетании с медико-педагогическими мероприятиями в специализированных дошкольных учреждениях. – М., 1994.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Жохов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 В.П.,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Кормакова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И. А., Плаксина Л.И., Реабилитация детей, страдающих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содружественным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косоглазием и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амблиопией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: Методическое пособие. – М., 1989.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Малеева З.П., Алексеев О.Л., Подготовка детей с нарушениями зрения к его лечению с помощью специальных медицинских аппаратов: Монография / ГОУ ВПО «Уральский государственный педагогический университет» – Екатеринбург, 2005.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b/>
          <w:bCs/>
          <w:sz w:val="16"/>
        </w:rPr>
        <w:t xml:space="preserve">Подготовка к школе детей с задержкой психического </w:t>
      </w:r>
      <w:proofErr w:type="spellStart"/>
      <w:r w:rsidRPr="00EA673D">
        <w:rPr>
          <w:rFonts w:ascii="inherit" w:eastAsia="Times New Roman" w:hAnsi="inherit" w:cs="Times New Roman"/>
          <w:b/>
          <w:bCs/>
          <w:sz w:val="16"/>
        </w:rPr>
        <w:t>развития</w:t>
      </w:r>
      <w:proofErr w:type="gramStart"/>
      <w:r w:rsidRPr="00EA673D">
        <w:rPr>
          <w:rFonts w:ascii="inherit" w:eastAsia="Times New Roman" w:hAnsi="inherit" w:cs="Times New Roman"/>
          <w:b/>
          <w:bCs/>
          <w:sz w:val="16"/>
        </w:rPr>
        <w:t>.</w:t>
      </w:r>
      <w:r w:rsidRPr="00EA673D">
        <w:rPr>
          <w:rFonts w:ascii="inherit" w:eastAsia="Times New Roman" w:hAnsi="inherit" w:cs="Times New Roman"/>
          <w:sz w:val="16"/>
          <w:szCs w:val="16"/>
        </w:rPr>
        <w:t>К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ниги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1, 2 / Под общей ред. С.Г. Шевченко. — М.: Школьная Пресса, 2003.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b/>
          <w:bCs/>
          <w:sz w:val="16"/>
        </w:rPr>
        <w:t>Борякова</w:t>
      </w:r>
      <w:proofErr w:type="spellEnd"/>
      <w:r w:rsidRPr="00EA673D">
        <w:rPr>
          <w:rFonts w:ascii="inherit" w:eastAsia="Times New Roman" w:hAnsi="inherit" w:cs="Times New Roman"/>
          <w:b/>
          <w:bCs/>
          <w:sz w:val="16"/>
        </w:rPr>
        <w:t xml:space="preserve"> Н.Ю., </w:t>
      </w:r>
      <w:proofErr w:type="spellStart"/>
      <w:r w:rsidRPr="00EA673D">
        <w:rPr>
          <w:rFonts w:ascii="inherit" w:eastAsia="Times New Roman" w:hAnsi="inherit" w:cs="Times New Roman"/>
          <w:b/>
          <w:bCs/>
          <w:sz w:val="16"/>
        </w:rPr>
        <w:t>Касицына</w:t>
      </w:r>
      <w:proofErr w:type="spellEnd"/>
      <w:r w:rsidRPr="00EA673D">
        <w:rPr>
          <w:rFonts w:ascii="inherit" w:eastAsia="Times New Roman" w:hAnsi="inherit" w:cs="Times New Roman"/>
          <w:b/>
          <w:bCs/>
          <w:sz w:val="16"/>
        </w:rPr>
        <w:t xml:space="preserve"> М.А. Коррекционно-педагогическая работа в детском саду для детей с задержкой психического </w:t>
      </w:r>
      <w:proofErr w:type="spellStart"/>
      <w:r w:rsidRPr="00EA673D">
        <w:rPr>
          <w:rFonts w:ascii="inherit" w:eastAsia="Times New Roman" w:hAnsi="inherit" w:cs="Times New Roman"/>
          <w:b/>
          <w:bCs/>
          <w:sz w:val="16"/>
        </w:rPr>
        <w:t>развития</w:t>
      </w:r>
      <w:proofErr w:type="gramStart"/>
      <w:r w:rsidRPr="00EA673D">
        <w:rPr>
          <w:rFonts w:ascii="inherit" w:eastAsia="Times New Roman" w:hAnsi="inherit" w:cs="Times New Roman"/>
          <w:b/>
          <w:bCs/>
          <w:sz w:val="16"/>
        </w:rPr>
        <w:t>.</w:t>
      </w:r>
      <w:r w:rsidRPr="00EA673D">
        <w:rPr>
          <w:rFonts w:ascii="inherit" w:eastAsia="Times New Roman" w:hAnsi="inherit" w:cs="Times New Roman"/>
          <w:sz w:val="16"/>
          <w:szCs w:val="16"/>
        </w:rPr>
        <w:t>О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рганизационный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аспект. — М.: В.Секачев, ИОИ, 2004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b/>
          <w:bCs/>
          <w:sz w:val="16"/>
        </w:rPr>
        <w:t>Бутко</w:t>
      </w:r>
      <w:proofErr w:type="spellEnd"/>
      <w:r w:rsidRPr="00EA673D">
        <w:rPr>
          <w:rFonts w:ascii="inherit" w:eastAsia="Times New Roman" w:hAnsi="inherit" w:cs="Times New Roman"/>
          <w:b/>
          <w:bCs/>
          <w:sz w:val="16"/>
        </w:rPr>
        <w:t xml:space="preserve"> Г.А. Физическое воспитание детей с задержкой психического развития</w:t>
      </w:r>
      <w:r w:rsidRPr="00EA673D">
        <w:rPr>
          <w:rFonts w:ascii="inherit" w:eastAsia="Times New Roman" w:hAnsi="inherit" w:cs="Times New Roman"/>
          <w:sz w:val="16"/>
          <w:szCs w:val="16"/>
        </w:rPr>
        <w:t>. — М., Книголюб, 2006.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Лукьяненко С.Г.,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Заболотских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О.П. Разработка и реализация программы психолого-педагогической коррекции проявлений синдрома дефицита внимания с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гиперактивностью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у детей с ЗПР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Программа обучения и воспитания детей дошкольного возраста с выраженной умственной отсталостью [Текст] / Под общей ред. д.м.н., проф. Дементьевой Н.Ф. – М.: 1993. – 68 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с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Л.Б.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Алифанова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Программа «Обучение умственно отсталых детей рабочим специальностям»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.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- 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г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. Сыктывкар, 2004г (для воспитанников 14-18 лет с умеренной интеллектуальной недостаточностью).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Г.И.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Ракина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Программа «Социально-бытовая ориентация» и методические рекомендации к ней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.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 – 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г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. Сыктывкар, 2005г. (для воспитанников с умеренной интеллектуальной недостаточностью).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Т.В.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Фрайганг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>. Программа по изобразительной деятельности «Путь к вершине»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.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 – 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г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. Сыктывкар, 2004г. (для воспитанников с умеренной интеллектуальной недостаточностью).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Л.Н. Абрамова. Программа физического развития и воспитания детей с умственной отсталостью дошкольного возраста.   – г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.С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ыктывкар, 2000г.(для детей дошкольного возраста с умственной отсталостью.).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В.В. Смирнова. Программа музыкального воспитания детей с интеллектуальной недостаточностью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.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- 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г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. Сыктывкар, 2000г. (для глубоко умственно отсталых детей дошкольного возраста).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Дошкольники группы риска /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Психокоррекционная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и развивающая работа с детьми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 /П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од. Ред. И. В. Дубровиной. – М., 1999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Карабанова О. А. Игра в коррекции психического развития ребенка. – М., 1997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>Каше Г. А. Подготовка к школе детей с недостатками речи. – М., 1985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Никольская О. С.,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Баенская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Е. Р.,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Либлинг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М.М.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Аутичный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ребенок. Пути помощи. – М., 2000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t xml:space="preserve">Романов А. А. 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>Направленная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 xml:space="preserve">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игротерапия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агрессивности у детей. – М., 2001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EA673D">
        <w:rPr>
          <w:rFonts w:ascii="inherit" w:eastAsia="Times New Roman" w:hAnsi="inherit" w:cs="Times New Roman"/>
          <w:sz w:val="16"/>
          <w:szCs w:val="16"/>
        </w:rPr>
        <w:lastRenderedPageBreak/>
        <w:t xml:space="preserve">Шевченко Ю. С. Коррекция поведения детей с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гиперактивностью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и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психопатоподобным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синдромом. – М., 1997</w:t>
      </w:r>
    </w:p>
    <w:p w:rsidR="00EA673D" w:rsidRPr="00EA673D" w:rsidRDefault="00EA673D" w:rsidP="00E6498F">
      <w:pPr>
        <w:numPr>
          <w:ilvl w:val="0"/>
          <w:numId w:val="4"/>
        </w:numPr>
        <w:spacing w:after="0" w:line="240" w:lineRule="auto"/>
        <w:ind w:left="346"/>
        <w:textAlignment w:val="baseline"/>
        <w:rPr>
          <w:rFonts w:ascii="inherit" w:eastAsia="Times New Roman" w:hAnsi="inherit" w:cs="Times New Roman"/>
          <w:sz w:val="16"/>
          <w:szCs w:val="16"/>
        </w:rPr>
      </w:pP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Мамайчук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И. И. </w:t>
      </w:r>
      <w:proofErr w:type="spellStart"/>
      <w:r w:rsidRPr="00EA673D">
        <w:rPr>
          <w:rFonts w:ascii="inherit" w:eastAsia="Times New Roman" w:hAnsi="inherit" w:cs="Times New Roman"/>
          <w:sz w:val="16"/>
          <w:szCs w:val="16"/>
        </w:rPr>
        <w:t>Психокоррекция</w:t>
      </w:r>
      <w:proofErr w:type="spellEnd"/>
      <w:r w:rsidRPr="00EA673D">
        <w:rPr>
          <w:rFonts w:ascii="inherit" w:eastAsia="Times New Roman" w:hAnsi="inherit" w:cs="Times New Roman"/>
          <w:sz w:val="16"/>
          <w:szCs w:val="16"/>
        </w:rPr>
        <w:t xml:space="preserve"> детей и подростков с нарушениями в развитии. СПб</w:t>
      </w:r>
      <w:proofErr w:type="gramStart"/>
      <w:r w:rsidRPr="00EA673D">
        <w:rPr>
          <w:rFonts w:ascii="inherit" w:eastAsia="Times New Roman" w:hAnsi="inherit" w:cs="Times New Roman"/>
          <w:sz w:val="16"/>
          <w:szCs w:val="16"/>
        </w:rPr>
        <w:t xml:space="preserve">., </w:t>
      </w:r>
      <w:proofErr w:type="gramEnd"/>
      <w:r w:rsidRPr="00EA673D">
        <w:rPr>
          <w:rFonts w:ascii="inherit" w:eastAsia="Times New Roman" w:hAnsi="inherit" w:cs="Times New Roman"/>
          <w:sz w:val="16"/>
          <w:szCs w:val="16"/>
        </w:rPr>
        <w:t>1997</w:t>
      </w:r>
    </w:p>
    <w:p w:rsidR="00DB6186" w:rsidRPr="00EA673D" w:rsidRDefault="00DB6186"/>
    <w:sectPr w:rsidR="00DB6186" w:rsidRPr="00EA673D" w:rsidSect="005A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265"/>
    <w:multiLevelType w:val="multilevel"/>
    <w:tmpl w:val="11B0E37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0F0D"/>
    <w:multiLevelType w:val="multilevel"/>
    <w:tmpl w:val="A2844CA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A706A"/>
    <w:multiLevelType w:val="multilevel"/>
    <w:tmpl w:val="A1608A7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806AE"/>
    <w:multiLevelType w:val="multilevel"/>
    <w:tmpl w:val="BC8E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A673D"/>
    <w:rsid w:val="005A705B"/>
    <w:rsid w:val="00623A7F"/>
    <w:rsid w:val="00650A56"/>
    <w:rsid w:val="00DB6186"/>
    <w:rsid w:val="00E6498F"/>
    <w:rsid w:val="00EA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673D"/>
    <w:rPr>
      <w:b/>
      <w:bCs/>
    </w:rPr>
  </w:style>
  <w:style w:type="paragraph" w:styleId="a4">
    <w:name w:val="List Paragraph"/>
    <w:basedOn w:val="a"/>
    <w:uiPriority w:val="34"/>
    <w:qFormat/>
    <w:rsid w:val="00623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семейный</cp:lastModifiedBy>
  <cp:revision>4</cp:revision>
  <dcterms:created xsi:type="dcterms:W3CDTF">2018-12-06T12:20:00Z</dcterms:created>
  <dcterms:modified xsi:type="dcterms:W3CDTF">2022-02-01T04:55:00Z</dcterms:modified>
</cp:coreProperties>
</file>